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2A3A" w14:textId="77777777" w:rsidR="004B41AB" w:rsidRPr="004B41AB" w:rsidRDefault="004B41AB" w:rsidP="004B41AB">
      <w:pPr>
        <w:shd w:val="clear" w:color="auto" w:fill="E5EAEE"/>
        <w:spacing w:before="300" w:after="300" w:line="240" w:lineRule="auto"/>
        <w:outlineLvl w:val="1"/>
        <w:rPr>
          <w:rFonts w:ascii="Montserrat" w:eastAsia="Times New Roman" w:hAnsi="Montserrat" w:cs="Times New Roman"/>
          <w:b/>
          <w:bCs/>
          <w:color w:val="36373E"/>
          <w:spacing w:val="-15"/>
          <w:sz w:val="34"/>
          <w:szCs w:val="34"/>
          <w:lang w:eastAsia="de-DE"/>
        </w:rPr>
      </w:pPr>
      <w:r w:rsidRPr="004B41AB">
        <w:rPr>
          <w:rFonts w:ascii="Montserrat" w:eastAsia="Times New Roman" w:hAnsi="Montserrat" w:cs="Times New Roman"/>
          <w:b/>
          <w:bCs/>
          <w:color w:val="36373E"/>
          <w:spacing w:val="-15"/>
          <w:sz w:val="34"/>
          <w:szCs w:val="34"/>
          <w:lang w:eastAsia="de-DE"/>
        </w:rPr>
        <w:t>“Man kann Riesling durchs ganze Menü trinken”</w:t>
      </w:r>
    </w:p>
    <w:p w14:paraId="11D2A45D" w14:textId="77777777" w:rsidR="004B41AB" w:rsidRPr="004B41AB" w:rsidRDefault="004B41AB" w:rsidP="004B41AB">
      <w:pPr>
        <w:shd w:val="clear" w:color="auto" w:fill="E5EAEE"/>
        <w:spacing w:after="0" w:line="240" w:lineRule="auto"/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</w:pPr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„Wenn man keine Lust hat, viele verschiedene </w:t>
      </w:r>
      <w:hyperlink r:id="rId4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Weine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 zu trinken, kann man einen hochwertigen </w:t>
      </w:r>
      <w:hyperlink r:id="rId5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Riesling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 durch das ganze Menü trinken“, erklärt sie seine Attraktivität als Essensbegleiter. „Über den Abend verändert sich der </w:t>
      </w:r>
      <w:hyperlink r:id="rId6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Wein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 mit der Luft sowie der steigenden </w:t>
      </w:r>
      <w:hyperlink r:id="rId7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Temperatur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 – und passt sich wie ein Chamäleon dem Essen an, vorausgesetzt, die </w:t>
      </w:r>
      <w:hyperlink r:id="rId8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Säure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 ist dabei nicht zu niedrig.“ Bei ihr seien viele Gäste allerdings oft sehr vorsichtig, dabei entpuppten sich mildere </w:t>
      </w:r>
      <w:hyperlink r:id="rId9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Weine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 häufig als zu langweilig, um sich als Essensbegleiter zu eignen. „Das Problem ist oft eher, dass beim </w:t>
      </w:r>
      <w:hyperlink r:id="rId10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Riesling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 selbst die </w:t>
      </w:r>
      <w:hyperlink r:id="rId11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Gutsweine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 zu jung geöffnet werden - und die </w:t>
      </w:r>
      <w:hyperlink r:id="rId12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Säure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 zu dieser Zeit noch nicht gut </w:t>
      </w:r>
      <w:hyperlink r:id="rId13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eingebunden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 ist.“</w:t>
      </w:r>
    </w:p>
    <w:p w14:paraId="58F83D1B" w14:textId="68F7FAEB" w:rsidR="004B41AB" w:rsidRPr="004B41AB" w:rsidRDefault="004B41AB" w:rsidP="004B41AB">
      <w:pPr>
        <w:shd w:val="clear" w:color="auto" w:fill="E5EAEE"/>
        <w:spacing w:after="0" w:line="240" w:lineRule="auto"/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</w:pPr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Neben der </w:t>
      </w:r>
      <w:hyperlink r:id="rId14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Säure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 xml:space="preserve"> macht für Stefanie Hehn </w:t>
      </w:r>
      <w:r w:rsidR="00AC7288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(a</w:t>
      </w:r>
      <w:r w:rsidR="00AC7288">
        <w:rPr>
          <w:rFonts w:ascii="Segoe UI" w:hAnsi="Segoe UI" w:cs="Segoe UI"/>
          <w:color w:val="1D1D1F"/>
          <w:spacing w:val="2"/>
          <w:sz w:val="23"/>
          <w:szCs w:val="23"/>
          <w:shd w:val="clear" w:color="auto" w:fill="E5EAEE"/>
        </w:rPr>
        <w:t>ls zweite Frau aus </w:t>
      </w:r>
      <w:hyperlink r:id="rId15" w:tgtFrame="_blank" w:tooltip="Nachschlagen in Regionen" w:history="1">
        <w:r w:rsidR="00AC7288">
          <w:rPr>
            <w:rStyle w:val="Hyperlink"/>
            <w:rFonts w:ascii="Segoe UI" w:hAnsi="Segoe UI" w:cs="Segoe UI"/>
            <w:color w:val="98002E"/>
            <w:spacing w:val="2"/>
            <w:sz w:val="23"/>
            <w:szCs w:val="23"/>
          </w:rPr>
          <w:t>Deutschland</w:t>
        </w:r>
      </w:hyperlink>
      <w:r w:rsidR="00AC7288">
        <w:rPr>
          <w:rFonts w:ascii="Segoe UI" w:hAnsi="Segoe UI" w:cs="Segoe UI"/>
          <w:color w:val="1D1D1F"/>
          <w:spacing w:val="2"/>
          <w:sz w:val="23"/>
          <w:szCs w:val="23"/>
          <w:shd w:val="clear" w:color="auto" w:fill="E5EAEE"/>
        </w:rPr>
        <w:t> bestand Stefanie Hehn im November 2020 die Prüfung zur Master </w:t>
      </w:r>
      <w:hyperlink r:id="rId16" w:tgtFrame="_blank" w:tooltip="Nachschlagen im Glossar" w:history="1">
        <w:r w:rsidR="00AC7288">
          <w:rPr>
            <w:rStyle w:val="Hyperlink"/>
            <w:rFonts w:ascii="Segoe UI" w:hAnsi="Segoe UI" w:cs="Segoe UI"/>
            <w:spacing w:val="2"/>
            <w:sz w:val="23"/>
            <w:szCs w:val="23"/>
          </w:rPr>
          <w:t>Sommelier</w:t>
        </w:r>
      </w:hyperlink>
      <w:r w:rsidR="00AC7288">
        <w:t xml:space="preserve">)  </w:t>
      </w:r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die komplexe </w:t>
      </w:r>
      <w:hyperlink r:id="rId17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Aromatik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 des Rieslings den Reiz als Essensbegleiter aus: „Er hat florale Noten bis hin zu </w:t>
      </w:r>
      <w:hyperlink r:id="rId18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Jasmin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, aber auch viele kräutrige Aromen, die sich auch in Extremen wie Koriander zeigen, dazu Gemüse wie Fenchel“, schwärmt die Sommelière. Je nach </w:t>
      </w:r>
      <w:hyperlink r:id="rId19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Reife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 sei von unreifen Haselnüssen bis zu Nougat alles zu </w:t>
      </w:r>
      <w:hyperlink r:id="rId20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schmecken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. „Ich will bei reifem </w:t>
      </w:r>
      <w:hyperlink r:id="rId21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Riesling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 gar nicht über </w:t>
      </w:r>
      <w:hyperlink r:id="rId22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Petrol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 sprechen, es ist so viel mehr darin zu finden: von Pfirsich bis zur getrockneten Aprikose. Im </w:t>
      </w:r>
      <w:hyperlink r:id="rId23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Riesling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 kann man super viel entdecken. Das ist nicht so plakativ wie </w:t>
      </w:r>
      <w:hyperlink r:id="rId24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Gewürztraminer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 oder </w:t>
      </w:r>
      <w:hyperlink r:id="rId25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Sauvignon Blanc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, aber trotzdem gehört er schon eher zu den intensiv aromatischen </w:t>
      </w:r>
      <w:hyperlink r:id="rId26" w:tgtFrame="_blank" w:tooltip="Nachschlagen im Glossar" w:history="1">
        <w:r w:rsidRPr="004B41AB">
          <w:rPr>
            <w:rFonts w:ascii="Segoe UI" w:eastAsia="Times New Roman" w:hAnsi="Segoe UI" w:cs="Segoe UI"/>
            <w:color w:val="0000FF"/>
            <w:spacing w:val="2"/>
            <w:sz w:val="23"/>
            <w:szCs w:val="23"/>
            <w:u w:val="single"/>
            <w:lang w:eastAsia="de-DE"/>
          </w:rPr>
          <w:t>Rebsorten</w:t>
        </w:r>
      </w:hyperlink>
      <w:r w:rsidRPr="004B41AB">
        <w:rPr>
          <w:rFonts w:ascii="Segoe UI" w:eastAsia="Times New Roman" w:hAnsi="Segoe UI" w:cs="Segoe UI"/>
          <w:color w:val="1D1D1F"/>
          <w:spacing w:val="2"/>
          <w:sz w:val="23"/>
          <w:szCs w:val="23"/>
          <w:lang w:eastAsia="de-DE"/>
        </w:rPr>
        <w:t>.“</w:t>
      </w:r>
    </w:p>
    <w:p w14:paraId="71479199" w14:textId="77777777" w:rsidR="00824DF2" w:rsidRDefault="00824DF2"/>
    <w:sectPr w:rsidR="00824D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AB"/>
    <w:rsid w:val="004B41AB"/>
    <w:rsid w:val="00824DF2"/>
    <w:rsid w:val="00A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C6B8"/>
  <w15:chartTrackingRefBased/>
  <w15:docId w15:val="{3D841456-0732-4268-940B-0ED7020F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C7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80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ssar.wein.plus/saeuren" TargetMode="External"/><Relationship Id="rId13" Type="http://schemas.openxmlformats.org/officeDocument/2006/relationships/hyperlink" Target="https://glossar.wein.plus/eingebunden" TargetMode="External"/><Relationship Id="rId18" Type="http://schemas.openxmlformats.org/officeDocument/2006/relationships/hyperlink" Target="https://glossar.wein.plus/jasmin" TargetMode="External"/><Relationship Id="rId26" Type="http://schemas.openxmlformats.org/officeDocument/2006/relationships/hyperlink" Target="https://glossar.wein.plus/rebsort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lossar.wein.plus/riesling" TargetMode="External"/><Relationship Id="rId7" Type="http://schemas.openxmlformats.org/officeDocument/2006/relationships/hyperlink" Target="https://glossar.wein.plus/temperatur" TargetMode="External"/><Relationship Id="rId12" Type="http://schemas.openxmlformats.org/officeDocument/2006/relationships/hyperlink" Target="https://glossar.wein.plus/saeuren" TargetMode="External"/><Relationship Id="rId17" Type="http://schemas.openxmlformats.org/officeDocument/2006/relationships/hyperlink" Target="https://glossar.wein.plus/aromatisch" TargetMode="External"/><Relationship Id="rId25" Type="http://schemas.openxmlformats.org/officeDocument/2006/relationships/hyperlink" Target="https://glossar.wein.plus/sauvignon-blan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lossar.wein.plus/sommelier" TargetMode="External"/><Relationship Id="rId20" Type="http://schemas.openxmlformats.org/officeDocument/2006/relationships/hyperlink" Target="https://glossar.wein.plus/schmecken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ssar.wein.plus/wein" TargetMode="External"/><Relationship Id="rId11" Type="http://schemas.openxmlformats.org/officeDocument/2006/relationships/hyperlink" Target="https://glossar.wein.plus/gutswein" TargetMode="External"/><Relationship Id="rId24" Type="http://schemas.openxmlformats.org/officeDocument/2006/relationships/hyperlink" Target="https://glossar.wein.plus/gewuerztraminer" TargetMode="External"/><Relationship Id="rId5" Type="http://schemas.openxmlformats.org/officeDocument/2006/relationships/hyperlink" Target="https://glossar.wein.plus/riesling" TargetMode="External"/><Relationship Id="rId15" Type="http://schemas.openxmlformats.org/officeDocument/2006/relationships/hyperlink" Target="https://weinfuehrer.wein.plus/weinregion/deutschland" TargetMode="External"/><Relationship Id="rId23" Type="http://schemas.openxmlformats.org/officeDocument/2006/relationships/hyperlink" Target="https://glossar.wein.plus/riesl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lossar.wein.plus/riesling" TargetMode="External"/><Relationship Id="rId19" Type="http://schemas.openxmlformats.org/officeDocument/2006/relationships/hyperlink" Target="https://glossar.wein.plus/reife-reifung" TargetMode="External"/><Relationship Id="rId4" Type="http://schemas.openxmlformats.org/officeDocument/2006/relationships/hyperlink" Target="https://glossar.wein.plus/wein" TargetMode="External"/><Relationship Id="rId9" Type="http://schemas.openxmlformats.org/officeDocument/2006/relationships/hyperlink" Target="https://glossar.wein.plus/wein" TargetMode="External"/><Relationship Id="rId14" Type="http://schemas.openxmlformats.org/officeDocument/2006/relationships/hyperlink" Target="https://glossar.wein.plus/saeuren" TargetMode="External"/><Relationship Id="rId22" Type="http://schemas.openxmlformats.org/officeDocument/2006/relationships/hyperlink" Target="https://glossar.wein.plus/petrolt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Loimer</dc:creator>
  <cp:keywords/>
  <dc:description/>
  <cp:lastModifiedBy>Loimer</cp:lastModifiedBy>
  <cp:revision>2</cp:revision>
  <dcterms:created xsi:type="dcterms:W3CDTF">2023-02-25T08:45:00Z</dcterms:created>
  <dcterms:modified xsi:type="dcterms:W3CDTF">2023-02-25T08:48:00Z</dcterms:modified>
</cp:coreProperties>
</file>